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003" w14:textId="77777777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30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30"/>
          <w:szCs w:val="40"/>
        </w:rPr>
        <w:t>C – Projektbeschreibung</w:t>
      </w:r>
    </w:p>
    <w:p w14:paraId="01CAC22E" w14:textId="63EE5CBC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22"/>
          <w:szCs w:val="40"/>
        </w:rPr>
        <w:t>C1. Beitrag zur euregionalen Strategie</w:t>
      </w:r>
    </w:p>
    <w:p w14:paraId="6ED33656" w14:textId="77777777" w:rsidR="000B60C8" w:rsidRPr="001A0B21" w:rsidRDefault="000B60C8" w:rsidP="000B60C8">
      <w:pPr>
        <w:rPr>
          <w:rFonts w:ascii="Open Sans" w:hAnsi="Open Sans" w:cs="Open Sans"/>
          <w:b/>
          <w:bCs/>
          <w:sz w:val="10"/>
          <w:szCs w:val="40"/>
        </w:rPr>
      </w:pPr>
    </w:p>
    <w:p w14:paraId="5004AD22" w14:textId="1128349D" w:rsidR="00EA24B7" w:rsidRPr="001A0B21" w:rsidRDefault="000B60C8" w:rsidP="007B3E9D">
      <w:pPr>
        <w:jc w:val="both"/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>Um als Mittel- oder Kleinprojekt im INTERREG BY-AT 2021-2027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Programm</w:t>
      </w:r>
      <w:r w:rsidRPr="001A0B21">
        <w:rPr>
          <w:rFonts w:ascii="Open Sans" w:hAnsi="Open Sans" w:cs="Open Sans"/>
          <w:bCs/>
          <w:sz w:val="18"/>
          <w:szCs w:val="40"/>
        </w:rPr>
        <w:t xml:space="preserve"> qualifiziert werden zu können bedarf es eines Beitrages zu einer euregionalen Strategie. Die euregionalen Strategien wurden für die sechs Euregios im Programmraum ausgearbeitet und sprechen jeweils drei INTERREG- spezifische </w:t>
      </w:r>
      <w:r w:rsidR="00172329" w:rsidRPr="001A0B21">
        <w:rPr>
          <w:rFonts w:ascii="Open Sans" w:hAnsi="Open Sans" w:cs="Open Sans"/>
          <w:bCs/>
          <w:sz w:val="18"/>
          <w:szCs w:val="40"/>
        </w:rPr>
        <w:t>Schwerpunktthemen</w:t>
      </w:r>
      <w:r w:rsidRPr="001A0B21">
        <w:rPr>
          <w:rFonts w:ascii="Open Sans" w:hAnsi="Open Sans" w:cs="Open Sans"/>
          <w:bCs/>
          <w:sz w:val="18"/>
          <w:szCs w:val="40"/>
        </w:rPr>
        <w:t xml:space="preserve"> in den funktionalen Teilregionen des bayerisch-österreichischen Grenzraum </w:t>
      </w:r>
      <w:r w:rsidR="00172329" w:rsidRPr="001A0B21">
        <w:rPr>
          <w:rFonts w:ascii="Open Sans" w:hAnsi="Open Sans" w:cs="Open Sans"/>
          <w:bCs/>
          <w:sz w:val="18"/>
          <w:szCs w:val="40"/>
        </w:rPr>
        <w:t>an, die unterstütz werden können</w:t>
      </w:r>
      <w:r w:rsidRPr="001A0B21">
        <w:rPr>
          <w:rFonts w:ascii="Open Sans" w:hAnsi="Open Sans" w:cs="Open Sans"/>
          <w:bCs/>
          <w:sz w:val="18"/>
          <w:szCs w:val="40"/>
        </w:rPr>
        <w:t>.</w:t>
      </w:r>
      <w:r w:rsidR="00803A5B" w:rsidRPr="001A0B21">
        <w:rPr>
          <w:rFonts w:ascii="Open Sans" w:hAnsi="Open Sans" w:cs="Open Sans"/>
          <w:b/>
          <w:bCs/>
          <w:color w:val="54AFC1"/>
          <w:sz w:val="22"/>
          <w:szCs w:val="40"/>
        </w:rPr>
        <w:tab/>
      </w:r>
    </w:p>
    <w:p w14:paraId="4E772481" w14:textId="4BC04EEA" w:rsidR="00A641A5" w:rsidRPr="001A0B21" w:rsidRDefault="00A641A5" w:rsidP="007B3E9D">
      <w:pPr>
        <w:jc w:val="both"/>
        <w:rPr>
          <w:rFonts w:ascii="Open Sans" w:hAnsi="Open Sans" w:cs="Open Sans"/>
          <w:b/>
          <w:bCs/>
          <w:color w:val="54AFC1"/>
          <w:sz w:val="10"/>
          <w:szCs w:val="40"/>
        </w:rPr>
      </w:pPr>
    </w:p>
    <w:p w14:paraId="062229F3" w14:textId="21681178" w:rsidR="007B3E9D" w:rsidRDefault="007B3E9D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3072FC4A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43F38F2F" w14:textId="001F09E3" w:rsidR="00EA24B7" w:rsidRPr="001A0B21" w:rsidRDefault="00EA24B7" w:rsidP="00552418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>C1.1 Beiblatt Themenschwerpunkte und Indikatoren Euregio Salzburg-Berchtesgadener Land-Traunstein</w:t>
      </w:r>
    </w:p>
    <w:p w14:paraId="71C8C627" w14:textId="337F6A6B" w:rsidR="00EA24B7" w:rsidRPr="001A0B21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A224BD6" w14:textId="6CC2906A" w:rsidR="00172329" w:rsidRDefault="00172329" w:rsidP="007B3E9D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euregionalen Strategien ist verbunden mit einem verpflichtenden Beitrag zu mindestens einem </w:t>
      </w:r>
      <w:r w:rsidR="0053004F" w:rsidRPr="001A0B21">
        <w:rPr>
          <w:rFonts w:ascii="Open Sans" w:hAnsi="Open Sans" w:cs="Open Sans"/>
          <w:bCs/>
          <w:sz w:val="18"/>
          <w:szCs w:val="40"/>
        </w:rPr>
        <w:t>für diesen Schwerpunkt definierten Indikator</w:t>
      </w:r>
      <w:r w:rsidR="00B81972" w:rsidRPr="001A0B21">
        <w:rPr>
          <w:rFonts w:ascii="Open Sans" w:hAnsi="Open Sans" w:cs="Open Sans"/>
          <w:bCs/>
          <w:sz w:val="18"/>
          <w:szCs w:val="40"/>
        </w:rPr>
        <w:t>. Bitte geben Sie in diesem Beiblatt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den Beitrag Ihres Projektes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zum gewählten Themenschwerpunkt und Indikator an</w:t>
      </w:r>
      <w:r w:rsidR="00A723E8">
        <w:rPr>
          <w:rFonts w:ascii="Open Sans" w:hAnsi="Open Sans" w:cs="Open Sans"/>
          <w:bCs/>
          <w:sz w:val="18"/>
          <w:szCs w:val="40"/>
        </w:rPr>
        <w:t xml:space="preserve"> und begründen Sie diesen</w:t>
      </w:r>
      <w:bookmarkStart w:id="0" w:name="_GoBack"/>
      <w:bookmarkEnd w:id="0"/>
      <w:r w:rsidR="00B81972" w:rsidRPr="001A0B21">
        <w:rPr>
          <w:rFonts w:ascii="Open Sans" w:hAnsi="Open Sans" w:cs="Open Sans"/>
          <w:bCs/>
          <w:sz w:val="18"/>
          <w:szCs w:val="40"/>
        </w:rPr>
        <w:t>.</w:t>
      </w:r>
    </w:p>
    <w:p w14:paraId="5011D1E6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F20631F" w14:textId="77777777" w:rsidR="00E04C75" w:rsidRPr="001A0B21" w:rsidRDefault="00E04C75" w:rsidP="007B3E9D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5CF8989D" w14:textId="77777777" w:rsidR="00E04C75" w:rsidRPr="001A0B21" w:rsidRDefault="00E04C75" w:rsidP="00E04C75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3585E96A" w14:textId="59E76E78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D2DA" w14:textId="0EF6C632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879264A" w14:textId="2AA7BCF9" w:rsidR="001A0B21" w:rsidRPr="001A0B21" w:rsidRDefault="001A0B21" w:rsidP="001A0B21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>Name des Leadpartner</w:t>
      </w: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C1E2D34" w14:textId="4645789A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117FAA0" w14:textId="75F12B38" w:rsidR="005D5CE1" w:rsidRPr="001A0B21" w:rsidRDefault="005D5CE1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63155C" w:rsidRPr="001A0B21">
        <w:rPr>
          <w:rFonts w:asciiTheme="minorHAnsi" w:hAnsiTheme="minorHAnsi" w:cstheme="minorHAnsi"/>
          <w:kern w:val="2"/>
          <w:sz w:val="16"/>
        </w:rPr>
      </w:r>
      <w:r w:rsidR="0063155C" w:rsidRPr="001A0B21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Pr="001A0B21">
        <w:rPr>
          <w:rFonts w:asciiTheme="minorHAnsi" w:eastAsia="Arial Unicode MS" w:hAnsiTheme="minorHAnsi" w:cstheme="minorHAnsi"/>
          <w:b/>
          <w:bCs/>
          <w:szCs w:val="24"/>
        </w:rPr>
        <w:t>Thematischer Schwerpunkt 1</w:t>
      </w:r>
    </w:p>
    <w:p w14:paraId="56597976" w14:textId="3F97BB3F" w:rsidR="009B4E61" w:rsidRPr="001A0B21" w:rsidRDefault="00E347BE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>Klimaneutralität durch Kreislaufwirtschaft auf kommunaler und regionaler Ebene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0BCD" w:rsidRPr="001A0B21" w14:paraId="06D508A3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92FD605" w14:textId="77777777" w:rsidR="008F0BCD" w:rsidRPr="001A0B21" w:rsidRDefault="008F0BCD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F0BCD" w:rsidRPr="001A0B21" w14:paraId="2AD99B98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57B4C64" w14:textId="5988BFF2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Flächensparmaßnahmen mittels Bewusstseinsbildung und wissenschaftlichen Studien unterstützen</w:t>
            </w:r>
          </w:p>
        </w:tc>
      </w:tr>
      <w:tr w:rsidR="008F0BCD" w:rsidRPr="001A0B21" w14:paraId="67716A0C" w14:textId="77777777" w:rsidTr="00E04C75">
        <w:trPr>
          <w:trHeight w:val="567"/>
        </w:trPr>
        <w:tc>
          <w:tcPr>
            <w:tcW w:w="9072" w:type="dxa"/>
            <w:vAlign w:val="center"/>
          </w:tcPr>
          <w:p w14:paraId="2EFFE5DA" w14:textId="66A59777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ÖPNV-Angebote entwickeln, ausbauen und vermarkten sowie ÖPNV-Kooperationsstrukturen schaffen</w:t>
            </w:r>
          </w:p>
        </w:tc>
      </w:tr>
      <w:tr w:rsidR="008F0BCD" w:rsidRPr="001A0B21" w14:paraId="3D1B2F4A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28279DDF" w14:textId="49A8170A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Schienengüterverkehr für KMU attraktiver gestalten</w:t>
            </w:r>
          </w:p>
        </w:tc>
      </w:tr>
      <w:tr w:rsidR="008F0BCD" w:rsidRPr="001A0B21" w14:paraId="4300155E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BB3F6D5" w14:textId="13C58250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Lücken in der grenzüberschreitenden Verkehrsinfrastruktur schließen</w:t>
            </w:r>
          </w:p>
        </w:tc>
      </w:tr>
      <w:tr w:rsidR="008F0BCD" w:rsidRPr="001A0B21" w14:paraId="2885250A" w14:textId="77777777" w:rsidTr="00E04C75">
        <w:trPr>
          <w:trHeight w:val="567"/>
        </w:trPr>
        <w:tc>
          <w:tcPr>
            <w:tcW w:w="9072" w:type="dxa"/>
            <w:vAlign w:val="center"/>
          </w:tcPr>
          <w:p w14:paraId="462CEC6E" w14:textId="4566AB5D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Ressourcenschonung in der öffentlichen Beschaffung und Abfallwirtschaft durch Vernetzung, Bewusstseinsbildung und grenzüberschreitende Konzepte fördern</w:t>
            </w:r>
          </w:p>
        </w:tc>
      </w:tr>
      <w:tr w:rsidR="008F0BCD" w:rsidRPr="001A0B21" w14:paraId="6EEC92B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481B98FE" w14:textId="0716D51E" w:rsidR="00C4640F" w:rsidRPr="001A0B21" w:rsidRDefault="008F0BCD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(Aus)Bildungsformate mit dem Fokus Klimaneutralität erarbeiten und vernetzen</w:t>
            </w:r>
          </w:p>
        </w:tc>
      </w:tr>
      <w:tr w:rsidR="00C4640F" w:rsidRPr="001A0B21" w14:paraId="48E142F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809BE96" w14:textId="54B714B5" w:rsidR="00C4640F" w:rsidRPr="001A0B21" w:rsidRDefault="00C4640F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83A8930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FF3D2B" w:rsidRPr="001A0B21" w14:paraId="43AD5099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290F4DD" w14:textId="3E46A342" w:rsidR="008F0BCD" w:rsidRPr="001A0B21" w:rsidRDefault="008F0BCD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134" w:type="dxa"/>
            <w:vAlign w:val="center"/>
          </w:tcPr>
          <w:p w14:paraId="6E0EAA6F" w14:textId="6634DAE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FF3D2B" w:rsidRPr="001A0B21" w14:paraId="4F59BE31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AF9C330" w14:textId="7440DE31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wissenschaftliche Erhebungen und Umsetzungsstrategien mit Transferqualität auf die regionale Ebene</w:t>
            </w:r>
          </w:p>
        </w:tc>
        <w:tc>
          <w:tcPr>
            <w:tcW w:w="1134" w:type="dxa"/>
            <w:vAlign w:val="center"/>
          </w:tcPr>
          <w:p w14:paraId="0AC1FED4" w14:textId="03B6B561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5C692340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40E239F6" w14:textId="1C64A67D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etablierte Netzwerke mit Kooperationsvereinbarung</w:t>
            </w:r>
          </w:p>
        </w:tc>
        <w:tc>
          <w:tcPr>
            <w:tcW w:w="1134" w:type="dxa"/>
            <w:vAlign w:val="center"/>
          </w:tcPr>
          <w:p w14:paraId="41D67C3E" w14:textId="6DCE5B3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498001EF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487A2817" w14:textId="6EAB9D16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Wissens- und Kompetenzplattformen bzw. (Aus)Bildungsformate in den Bereichen Kreislaufwirtschaft, Klimaschutz und Biodiversität</w:t>
            </w:r>
          </w:p>
        </w:tc>
        <w:tc>
          <w:tcPr>
            <w:tcW w:w="1134" w:type="dxa"/>
            <w:vAlign w:val="center"/>
          </w:tcPr>
          <w:p w14:paraId="1160CC08" w14:textId="208F37A3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4285F64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4ED6FC0C" w14:textId="5142A1DD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Verkehrsinfrastrukturmaßnahmen</w:t>
            </w:r>
          </w:p>
        </w:tc>
        <w:tc>
          <w:tcPr>
            <w:tcW w:w="1134" w:type="dxa"/>
            <w:vAlign w:val="center"/>
          </w:tcPr>
          <w:p w14:paraId="28904A7A" w14:textId="31562116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4DB062E3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846A27E" w14:textId="044876DA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Mobilitätsangebote/Kooperationsstrukturen</w:t>
            </w:r>
          </w:p>
        </w:tc>
        <w:tc>
          <w:tcPr>
            <w:tcW w:w="1134" w:type="dxa"/>
            <w:vAlign w:val="center"/>
          </w:tcPr>
          <w:p w14:paraId="38D4904B" w14:textId="50401DA9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7198E3AD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02CE8FE9" w14:textId="6B043B52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TeilnehmerInnen an öffentlichkeitswirksamen Veranstaltungen, Workshops und (Aus)Bildungsformaten</w:t>
            </w:r>
          </w:p>
        </w:tc>
        <w:tc>
          <w:tcPr>
            <w:tcW w:w="1134" w:type="dxa"/>
            <w:vAlign w:val="center"/>
          </w:tcPr>
          <w:p w14:paraId="49739145" w14:textId="46BEBFF9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3FABF3E7" w14:textId="77777777" w:rsidR="00EC0CF4" w:rsidRPr="001A0B21" w:rsidRDefault="00EC0CF4" w:rsidP="003546BA">
      <w:pPr>
        <w:jc w:val="both"/>
        <w:rPr>
          <w:rFonts w:asciiTheme="minorHAnsi" w:hAnsiTheme="minorHAnsi" w:cstheme="minorHAnsi"/>
          <w:szCs w:val="24"/>
        </w:rPr>
      </w:pPr>
      <w:bookmarkStart w:id="1" w:name="_Hlk66191925"/>
    </w:p>
    <w:bookmarkEnd w:id="1"/>
    <w:p w14:paraId="321E62CF" w14:textId="495E4F24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20EF836" w14:textId="53550B2E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09ABC35" w14:textId="4B32DE39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984078C" w14:textId="77777777" w:rsidR="001A0B21" w:rsidRP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D89F5AA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A61339F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7EED66A" w14:textId="00A23894" w:rsidR="003546BA" w:rsidRPr="001A0B21" w:rsidRDefault="003546BA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63155C" w:rsidRPr="001A0B21">
        <w:rPr>
          <w:rFonts w:asciiTheme="minorHAnsi" w:hAnsiTheme="minorHAnsi" w:cstheme="minorHAnsi"/>
          <w:kern w:val="2"/>
          <w:sz w:val="16"/>
        </w:rPr>
      </w:r>
      <w:r w:rsidR="0063155C" w:rsidRPr="001A0B21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Pr="001A0B21">
        <w:rPr>
          <w:rFonts w:asciiTheme="minorHAnsi" w:eastAsia="Arial Unicode MS" w:hAnsiTheme="minorHAnsi" w:cstheme="minorHAnsi"/>
          <w:b/>
          <w:bCs/>
          <w:szCs w:val="24"/>
        </w:rPr>
        <w:t>Thematischer Schwerpunkt 2</w:t>
      </w:r>
    </w:p>
    <w:p w14:paraId="58397206" w14:textId="5B41CD6C" w:rsidR="002C08E9" w:rsidRPr="001A0B21" w:rsidRDefault="0045660A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>Stärkung des grenzüberschreitenden Wirtschaftsstandortes durch Vernetzung im Konnex eines grenzüberschreitenden (Aus)Bildungsangebotes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2BEC3EF0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453BFA7" w14:textId="77777777" w:rsidR="003546BA" w:rsidRPr="001A0B21" w:rsidRDefault="003546BA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61634C9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21374BCA" w14:textId="48EBA0EB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Gründergedanken durch Vernetzung und Angebotsschaffung stärken</w:t>
            </w:r>
          </w:p>
        </w:tc>
      </w:tr>
      <w:tr w:rsidR="003546BA" w:rsidRPr="001A0B21" w14:paraId="584D6852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397F00C5" w14:textId="7F0D3597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Humanressourcen für die Wirtschaft gezielt qualifizieren und fördern</w:t>
            </w:r>
          </w:p>
        </w:tc>
      </w:tr>
      <w:tr w:rsidR="003546BA" w:rsidRPr="001A0B21" w14:paraId="43577685" w14:textId="77777777" w:rsidTr="00E04C75">
        <w:trPr>
          <w:trHeight w:val="567"/>
        </w:trPr>
        <w:tc>
          <w:tcPr>
            <w:tcW w:w="9298" w:type="dxa"/>
            <w:vAlign w:val="center"/>
          </w:tcPr>
          <w:p w14:paraId="2CA7FB11" w14:textId="667B1D18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Ansätze des nachhaltigen Wirtschaftens (Kreislaufwirtschaft) vernetzen, ausbauen und die regionale Übertragbarkeit unterstützen</w:t>
            </w:r>
          </w:p>
        </w:tc>
      </w:tr>
      <w:tr w:rsidR="003546BA" w:rsidRPr="001A0B21" w14:paraId="4EA62784" w14:textId="77777777" w:rsidTr="00E04C75">
        <w:trPr>
          <w:trHeight w:val="567"/>
        </w:trPr>
        <w:tc>
          <w:tcPr>
            <w:tcW w:w="9298" w:type="dxa"/>
            <w:vAlign w:val="center"/>
          </w:tcPr>
          <w:p w14:paraId="0D6AA0C4" w14:textId="2BFDED6B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Abbau grenzüberschreitender rechtlich-administrativer Hindernisse zur Stärkung des Wirtschaftsstandorts EUREGIO unterstützen</w:t>
            </w:r>
          </w:p>
        </w:tc>
      </w:tr>
      <w:tr w:rsidR="003546BA" w:rsidRPr="001A0B21" w14:paraId="50932BC8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746C227" w14:textId="6EEB1EB3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Innovationsumfeld und Ausbau regionaler Innovationsökosysteme verbessern</w:t>
            </w:r>
          </w:p>
        </w:tc>
      </w:tr>
      <w:tr w:rsidR="00C4640F" w:rsidRPr="001A0B21" w14:paraId="770734F5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301CC4C" w14:textId="4242B865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25722CEA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21BFB3FB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3C8D843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C166224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41E9C3A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26860CD" w14:textId="334F5989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Projekte zur Stimulation des Gründergedankens</w:t>
            </w:r>
          </w:p>
        </w:tc>
        <w:tc>
          <w:tcPr>
            <w:tcW w:w="1077" w:type="dxa"/>
            <w:vAlign w:val="center"/>
          </w:tcPr>
          <w:p w14:paraId="0956704B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46EF1B0C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355C32A4" w14:textId="41F80B4A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gemeinsam entwickelte und umgesetzte Pilotaktivitäten</w:t>
            </w:r>
          </w:p>
        </w:tc>
        <w:tc>
          <w:tcPr>
            <w:tcW w:w="1077" w:type="dxa"/>
            <w:vAlign w:val="center"/>
          </w:tcPr>
          <w:p w14:paraId="2D0F81B0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58A7010B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DED7A97" w14:textId="73A69DA2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TeilnehmerInnen an Bildungs- und Qualifizierungsprogrammen bzw. Maßnahmen</w:t>
            </w:r>
          </w:p>
        </w:tc>
        <w:tc>
          <w:tcPr>
            <w:tcW w:w="1077" w:type="dxa"/>
            <w:vAlign w:val="center"/>
          </w:tcPr>
          <w:p w14:paraId="7A84EDE2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1AF62460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19DFEC46" w14:textId="40348D3A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Organisationen, die nach Projektabschluss grenzübergreifend nachhaltig zusammenarbeiten (Kooperationsvereinbarungen)</w:t>
            </w:r>
          </w:p>
        </w:tc>
        <w:tc>
          <w:tcPr>
            <w:tcW w:w="1077" w:type="dxa"/>
            <w:vAlign w:val="center"/>
          </w:tcPr>
          <w:p w14:paraId="3E77F4C6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698665EC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FDE458C" w14:textId="037A95D1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aufgebaute Wissens- und Kompetenzplattformen bzw. Bildungsangebote</w:t>
            </w:r>
          </w:p>
        </w:tc>
        <w:tc>
          <w:tcPr>
            <w:tcW w:w="1077" w:type="dxa"/>
            <w:vAlign w:val="center"/>
          </w:tcPr>
          <w:p w14:paraId="3D1F016C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649C719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400F8D5" w14:textId="4101E0C5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Maßnahmen zum regionalen Innovationstransfer</w:t>
            </w:r>
          </w:p>
        </w:tc>
        <w:tc>
          <w:tcPr>
            <w:tcW w:w="1077" w:type="dxa"/>
            <w:vAlign w:val="center"/>
          </w:tcPr>
          <w:p w14:paraId="1456E503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EDFAF45" w14:textId="77777777" w:rsidR="00111B60" w:rsidRPr="001A0B21" w:rsidRDefault="00111B60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5E48F1F" w14:textId="7E7F25F2" w:rsidR="00012E6D" w:rsidRPr="001A0B21" w:rsidRDefault="00012E6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63155C" w:rsidRPr="001A0B21">
        <w:rPr>
          <w:rFonts w:asciiTheme="minorHAnsi" w:hAnsiTheme="minorHAnsi" w:cstheme="minorHAnsi"/>
          <w:kern w:val="2"/>
          <w:sz w:val="16"/>
        </w:rPr>
      </w:r>
      <w:r w:rsidR="0063155C" w:rsidRPr="001A0B21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Pr="001A0B21">
        <w:rPr>
          <w:rFonts w:asciiTheme="minorHAnsi" w:eastAsia="Arial Unicode MS" w:hAnsiTheme="minorHAnsi" w:cstheme="minorHAnsi"/>
          <w:b/>
          <w:bCs/>
          <w:szCs w:val="24"/>
        </w:rPr>
        <w:t>Thematischer Schwerpunkt 3</w:t>
      </w:r>
    </w:p>
    <w:p w14:paraId="3E329659" w14:textId="3711FC51" w:rsidR="009A02DD" w:rsidRPr="001A0B21" w:rsidRDefault="009A02DD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 xml:space="preserve">Vernetzter, </w:t>
      </w:r>
      <w:r w:rsidR="00FD1C11"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>nachhaltiger Tourismus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3BE02AD5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7716AC62" w14:textId="77777777" w:rsidR="003546BA" w:rsidRPr="001A0B21" w:rsidRDefault="003546BA" w:rsidP="00012E6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745266C7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21D7F157" w14:textId="1CA1FBD9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interne Vernetzung weiterentwickeln</w:t>
            </w:r>
          </w:p>
        </w:tc>
      </w:tr>
      <w:tr w:rsidR="003546BA" w:rsidRPr="001A0B21" w14:paraId="1525A490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183DC7C6" w14:textId="1F1EDDEF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Natur- und Kulturlandschaft touristisch in Wert setzen</w:t>
            </w:r>
          </w:p>
        </w:tc>
      </w:tr>
      <w:tr w:rsidR="003546BA" w:rsidRPr="001A0B21" w14:paraId="5159DD0F" w14:textId="77777777" w:rsidTr="00E04C75">
        <w:trPr>
          <w:trHeight w:val="567"/>
        </w:trPr>
        <w:tc>
          <w:tcPr>
            <w:tcW w:w="9298" w:type="dxa"/>
            <w:vAlign w:val="center"/>
          </w:tcPr>
          <w:p w14:paraId="6026F38A" w14:textId="66F37ABD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zukunftsgerechte Angebote und Maßnahmen für einen nachhaltigen Tourismus entwickeln und umsetzen (inkl. Mobilität)</w:t>
            </w:r>
          </w:p>
        </w:tc>
      </w:tr>
      <w:tr w:rsidR="003546BA" w:rsidRPr="001A0B21" w14:paraId="47A2A6D3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7F825FD0" w14:textId="381FC24E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produkt- und themenorientierte Zusammenarbeit in Stärkefeldern ausbauen</w:t>
            </w:r>
          </w:p>
        </w:tc>
      </w:tr>
      <w:tr w:rsidR="00C4640F" w:rsidRPr="001A0B21" w14:paraId="2F5FEF8A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2DFF1F49" w14:textId="0E754792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1A194B0C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5FD2FDEF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26580BFF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AD105AA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A2DD1F6" w14:textId="77777777" w:rsidTr="00E04C75">
        <w:trPr>
          <w:trHeight w:val="397"/>
        </w:trPr>
        <w:tc>
          <w:tcPr>
            <w:tcW w:w="8220" w:type="dxa"/>
            <w:vAlign w:val="center"/>
          </w:tcPr>
          <w:p w14:paraId="3C6495FD" w14:textId="38498CC0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TeilnehmerInnen an Austausch- und Qualifizierungsmaßnahmen</w:t>
            </w:r>
          </w:p>
        </w:tc>
        <w:tc>
          <w:tcPr>
            <w:tcW w:w="1077" w:type="dxa"/>
            <w:vAlign w:val="center"/>
          </w:tcPr>
          <w:p w14:paraId="79DACE6B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6ED79B7C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2ADCA435" w14:textId="35F97497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dauerhafte grenzüberschreitende Kooperationsvereinbarungen beteiligter Projektakteure aus Tourismus, Natur und Land-/Forstwirtschaft</w:t>
            </w:r>
          </w:p>
        </w:tc>
        <w:tc>
          <w:tcPr>
            <w:tcW w:w="1077" w:type="dxa"/>
            <w:vAlign w:val="center"/>
          </w:tcPr>
          <w:p w14:paraId="6D9456EC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13862FD6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6074D8B5" w14:textId="17434AD4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neue bzw. neu beschilderte oder neu vermarktete grenzübergreifende Mobilitätsangebote für einen sanften Tourismus</w:t>
            </w:r>
          </w:p>
        </w:tc>
        <w:tc>
          <w:tcPr>
            <w:tcW w:w="1077" w:type="dxa"/>
            <w:vAlign w:val="center"/>
          </w:tcPr>
          <w:p w14:paraId="7DAA90E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5DCEDC08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1DE5DB84" w14:textId="76D3D7C8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="0063155C"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Marketinginitiativen für einen nachhaltigen Tourismus sowie in touristischen Stärkefeldern der EUREGIO</w:t>
            </w:r>
          </w:p>
        </w:tc>
        <w:tc>
          <w:tcPr>
            <w:tcW w:w="1077" w:type="dxa"/>
            <w:vAlign w:val="center"/>
          </w:tcPr>
          <w:p w14:paraId="16232854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0F4DBF1" w14:textId="59227F2B" w:rsidR="00EC0CF4" w:rsidRDefault="00EC0CF4" w:rsidP="00EC0CF4">
      <w:pPr>
        <w:jc w:val="both"/>
        <w:rPr>
          <w:rFonts w:asciiTheme="minorHAnsi" w:hAnsiTheme="minorHAnsi" w:cstheme="minorHAnsi"/>
          <w:szCs w:val="24"/>
        </w:rPr>
      </w:pPr>
    </w:p>
    <w:p w14:paraId="1B757176" w14:textId="038E715F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0A9FF127" w14:textId="34F31C04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6D869DCB" w14:textId="77777777" w:rsidR="001A0B21" w:rsidRP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0B21" w:rsidRPr="001A0B21" w14:paraId="29062200" w14:textId="77777777" w:rsidTr="00EF4D27">
        <w:trPr>
          <w:trHeight w:val="567"/>
        </w:trPr>
        <w:tc>
          <w:tcPr>
            <w:tcW w:w="9297" w:type="dxa"/>
            <w:vAlign w:val="center"/>
          </w:tcPr>
          <w:p w14:paraId="2A1B55FD" w14:textId="77777777" w:rsidR="001A0B21" w:rsidRDefault="001A0B21" w:rsidP="00EF4D27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lastRenderedPageBreak/>
              <w:t>Begründunge des gewählten Themenschwerpunktes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  <w:p w14:paraId="75BE8520" w14:textId="1B42BC0E" w:rsidR="001A0B21" w:rsidRPr="001A0B21" w:rsidRDefault="001A0B21" w:rsidP="00EF4D27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Bitte begründen Sie die Wahl des Themenschwerpunktes und stellen Sie dar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,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warum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und in welcher Form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Ihr Projekt dazu einen Beitrag leistet.</w:t>
            </w:r>
          </w:p>
        </w:tc>
      </w:tr>
      <w:tr w:rsidR="001A0B21" w:rsidRPr="001A0B21" w14:paraId="6E103DC8" w14:textId="77777777" w:rsidTr="00EF4D27">
        <w:trPr>
          <w:trHeight w:val="5625"/>
        </w:trPr>
        <w:tc>
          <w:tcPr>
            <w:tcW w:w="9297" w:type="dxa"/>
            <w:vAlign w:val="center"/>
          </w:tcPr>
          <w:p w14:paraId="6B5319C3" w14:textId="77777777" w:rsidR="001A0B21" w:rsidRPr="001A0B21" w:rsidRDefault="001A0B21" w:rsidP="00EF4D27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400E4A38" w14:textId="429DE745" w:rsidR="007B3E9D" w:rsidRDefault="007B3E9D" w:rsidP="00EC0CF4">
      <w:pPr>
        <w:jc w:val="both"/>
        <w:rPr>
          <w:rFonts w:asciiTheme="minorHAnsi" w:hAnsiTheme="minorHAnsi" w:cstheme="minorHAnsi"/>
          <w:szCs w:val="24"/>
        </w:rPr>
      </w:pPr>
    </w:p>
    <w:p w14:paraId="3EBE25DF" w14:textId="1FBFB3C1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C4640F" w:rsidRPr="001A0B21" w14:paraId="6E21E2F0" w14:textId="77777777" w:rsidTr="00E04C75">
        <w:trPr>
          <w:trHeight w:val="567"/>
        </w:trPr>
        <w:tc>
          <w:tcPr>
            <w:tcW w:w="9297" w:type="dxa"/>
            <w:vAlign w:val="center"/>
          </w:tcPr>
          <w:p w14:paraId="060AF9E8" w14:textId="18C712AC" w:rsidR="00C4640F" w:rsidRPr="001A0B21" w:rsidRDefault="00C4640F" w:rsidP="00C4640F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C4640F" w:rsidRPr="001A0B21" w14:paraId="09AA40B3" w14:textId="77777777" w:rsidTr="00E04C75">
        <w:trPr>
          <w:trHeight w:val="5625"/>
        </w:trPr>
        <w:tc>
          <w:tcPr>
            <w:tcW w:w="9297" w:type="dxa"/>
            <w:vAlign w:val="center"/>
          </w:tcPr>
          <w:p w14:paraId="5AF87B97" w14:textId="498C819F" w:rsidR="00C4640F" w:rsidRPr="001A0B21" w:rsidRDefault="00C4640F" w:rsidP="00FA547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71FBF197" w14:textId="205C5F36" w:rsidR="00B25D3F" w:rsidRDefault="00B25D3F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2BD6A32" w14:textId="079FAFE6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42BB2B8" w14:textId="6B73FE1B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5BE833AA" w14:textId="7612E349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DA66240" w14:textId="079DDB05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D46825" w:rsidRPr="00D46825" w:rsidSect="00012E6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221B3" w:rsidRDefault="004221B3">
      <w:r>
        <w:separator/>
      </w:r>
    </w:p>
  </w:endnote>
  <w:endnote w:type="continuationSeparator" w:id="0">
    <w:p w14:paraId="6648E488" w14:textId="77777777" w:rsidR="004221B3" w:rsidRDefault="004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77777777" w:rsidR="00C50D5E" w:rsidRDefault="00C50D5E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221B3" w:rsidRDefault="004221B3">
      <w:r>
        <w:separator/>
      </w:r>
    </w:p>
  </w:footnote>
  <w:footnote w:type="continuationSeparator" w:id="0">
    <w:p w14:paraId="7D7171CE" w14:textId="77777777" w:rsidR="004221B3" w:rsidRDefault="0042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C794" w14:textId="2030DB11" w:rsidR="00041BF0" w:rsidRPr="004E59FE" w:rsidRDefault="003546BA">
    <w:pPr>
      <w:pStyle w:val="Kopfzeile"/>
      <w:rPr>
        <w:sz w:val="16"/>
      </w:rPr>
    </w:pPr>
    <w:r w:rsidRPr="004E59FE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474EA1B3" wp14:editId="59DC5479">
          <wp:simplePos x="0" y="0"/>
          <wp:positionH relativeFrom="column">
            <wp:posOffset>2844165</wp:posOffset>
          </wp:positionH>
          <wp:positionV relativeFrom="paragraph">
            <wp:posOffset>-69850</wp:posOffset>
          </wp:positionV>
          <wp:extent cx="828040" cy="312420"/>
          <wp:effectExtent l="0" t="0" r="0" b="0"/>
          <wp:wrapNone/>
          <wp:docPr id="13" name="Grafik 1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12AA26CB">
          <wp:simplePos x="0" y="0"/>
          <wp:positionH relativeFrom="column">
            <wp:posOffset>3785870</wp:posOffset>
          </wp:positionH>
          <wp:positionV relativeFrom="paragraph">
            <wp:posOffset>-74295</wp:posOffset>
          </wp:positionV>
          <wp:extent cx="2033894" cy="332293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2241" cy="333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BF0" w:rsidRPr="004E59FE">
      <w:rPr>
        <w:sz w:val="16"/>
      </w:rPr>
      <w:t>EUREGIO Salzburg – Berchtesgadener Land – Traunstein:</w:t>
    </w:r>
  </w:p>
  <w:p w14:paraId="2737D0D9" w14:textId="7E75B8AF" w:rsidR="00C50D5E" w:rsidRPr="004E59FE" w:rsidRDefault="00041BF0">
    <w:pPr>
      <w:pStyle w:val="Kopfzeile"/>
      <w:rPr>
        <w:sz w:val="16"/>
      </w:rPr>
    </w:pPr>
    <w:r w:rsidRPr="004E59FE">
      <w:rPr>
        <w:sz w:val="16"/>
      </w:rPr>
      <w:t>Grenzraumstrategie 202</w:t>
    </w:r>
    <w:r w:rsidR="00501E75">
      <w:rPr>
        <w:sz w:val="16"/>
      </w:rPr>
      <w:t>1</w:t>
    </w:r>
    <w:r w:rsidRPr="004E59FE">
      <w:rPr>
        <w:sz w:val="16"/>
      </w:rPr>
      <w:t xml:space="preserve"> – 20</w:t>
    </w:r>
    <w:r w:rsidR="00301494" w:rsidRPr="004E59FE">
      <w:rPr>
        <w:sz w:val="16"/>
      </w:rPr>
      <w:t>2</w:t>
    </w:r>
    <w:r w:rsidR="00501E75">
      <w:rPr>
        <w:sz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627AFD-59C5-4176-99DC-F65DCAC9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4876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Mayrhofer, Andrea</cp:lastModifiedBy>
  <cp:revision>19</cp:revision>
  <cp:lastPrinted>2021-11-08T10:05:00Z</cp:lastPrinted>
  <dcterms:created xsi:type="dcterms:W3CDTF">2022-03-01T15:52:00Z</dcterms:created>
  <dcterms:modified xsi:type="dcterms:W3CDTF">2022-05-09T15:31:00Z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